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F30" w:rsidRPr="000C2F30" w:rsidRDefault="000C2F30" w:rsidP="000C2F3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C2F30">
        <w:rPr>
          <w:rFonts w:ascii="Times New Roman" w:eastAsia="Calibri" w:hAnsi="Times New Roman" w:cs="Times New Roman"/>
          <w:b/>
          <w:sz w:val="28"/>
          <w:szCs w:val="28"/>
        </w:rPr>
        <w:t>Экзаменационные вопросы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>П</w:t>
      </w:r>
      <w:r w:rsidRPr="002329EF">
        <w:rPr>
          <w:rFonts w:ascii="Times New Roman" w:hAnsi="Times New Roman" w:cs="Times New Roman"/>
          <w:sz w:val="28"/>
          <w:szCs w:val="28"/>
        </w:rPr>
        <w:t>онятие измерительного преобразования.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29EF">
        <w:rPr>
          <w:rFonts w:ascii="Times New Roman" w:hAnsi="Times New Roman" w:cs="Times New Roman"/>
          <w:sz w:val="28"/>
          <w:szCs w:val="28"/>
        </w:rPr>
        <w:t xml:space="preserve"> </w:t>
      </w:r>
      <w:r w:rsidRPr="002329EF">
        <w:rPr>
          <w:rFonts w:ascii="Times New Roman" w:eastAsia="Calibri" w:hAnsi="Times New Roman" w:cs="Times New Roman"/>
          <w:sz w:val="28"/>
          <w:szCs w:val="28"/>
        </w:rPr>
        <w:t>Структурная схема преобразования неэлектрических величин в электрическую величину.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Функциональные и эксплуатационные характеристики 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>С</w:t>
      </w:r>
      <w:r w:rsidRPr="002329EF">
        <w:rPr>
          <w:rFonts w:ascii="Times New Roman" w:hAnsi="Times New Roman" w:cs="Times New Roman"/>
          <w:sz w:val="28"/>
          <w:szCs w:val="28"/>
        </w:rPr>
        <w:t xml:space="preserve">труктурные схемы </w:t>
      </w:r>
      <w:r>
        <w:rPr>
          <w:rFonts w:ascii="Times New Roman" w:hAnsi="Times New Roman" w:cs="Times New Roman"/>
          <w:sz w:val="28"/>
          <w:szCs w:val="28"/>
        </w:rPr>
        <w:t>датчиков, их сравнительный анализ</w:t>
      </w:r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Зависимость электрического сопротивления проводников от температуры</w:t>
      </w:r>
      <w:r>
        <w:rPr>
          <w:rFonts w:ascii="Times New Roman" w:hAnsi="Times New Roman" w:cs="Times New Roman"/>
          <w:sz w:val="28"/>
          <w:szCs w:val="28"/>
        </w:rPr>
        <w:t xml:space="preserve"> в датчиках температуры</w:t>
      </w:r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58008D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008D">
        <w:rPr>
          <w:rFonts w:ascii="Times New Roman" w:hAnsi="Times New Roman" w:cs="Times New Roman"/>
          <w:sz w:val="28"/>
          <w:szCs w:val="28"/>
        </w:rPr>
        <w:t>Зависимость электрического сопротивления полупроводников от температуры.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>Термометры сопротивления</w:t>
      </w:r>
      <w:r w:rsidRPr="002329EF">
        <w:rPr>
          <w:rFonts w:ascii="Times New Roman" w:hAnsi="Times New Roman" w:cs="Times New Roman"/>
          <w:sz w:val="28"/>
          <w:szCs w:val="28"/>
        </w:rPr>
        <w:t>: материалы чувствительного элемента, диапазон преобразования, схемы включения.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Терморезистивные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датчики температуры</w:t>
      </w:r>
      <w:r w:rsidRPr="002329EF">
        <w:rPr>
          <w:rFonts w:ascii="Times New Roman" w:hAnsi="Times New Roman" w:cs="Times New Roman"/>
          <w:sz w:val="28"/>
          <w:szCs w:val="28"/>
        </w:rPr>
        <w:t>. Принцип действия, конструктивные исполнения, характеристики.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 xml:space="preserve">Термоэлектрический эффект </w:t>
      </w:r>
      <w:proofErr w:type="spellStart"/>
      <w:r w:rsidRPr="002329EF">
        <w:rPr>
          <w:rFonts w:ascii="Times New Roman" w:eastAsia="Calibri" w:hAnsi="Times New Roman" w:cs="Times New Roman"/>
          <w:sz w:val="28"/>
          <w:szCs w:val="28"/>
        </w:rPr>
        <w:t>Зеебека</w:t>
      </w:r>
      <w:proofErr w:type="spellEnd"/>
      <w:r w:rsidRPr="002329EF">
        <w:rPr>
          <w:rFonts w:ascii="Times New Roman" w:eastAsia="Calibri" w:hAnsi="Times New Roman" w:cs="Times New Roman"/>
          <w:sz w:val="28"/>
          <w:szCs w:val="28"/>
        </w:rPr>
        <w:t xml:space="preserve">. Свойства термопар, материалы </w:t>
      </w:r>
      <w:proofErr w:type="spellStart"/>
      <w:r w:rsidRPr="002329EF">
        <w:rPr>
          <w:rFonts w:ascii="Times New Roman" w:eastAsia="Calibri" w:hAnsi="Times New Roman" w:cs="Times New Roman"/>
          <w:sz w:val="28"/>
          <w:szCs w:val="28"/>
        </w:rPr>
        <w:t>термоэлектродов</w:t>
      </w:r>
      <w:proofErr w:type="spellEnd"/>
      <w:r w:rsidRPr="002329EF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>Т</w:t>
      </w:r>
      <w:r w:rsidRPr="002329EF">
        <w:rPr>
          <w:rFonts w:ascii="Times New Roman" w:hAnsi="Times New Roman" w:cs="Times New Roman"/>
          <w:sz w:val="28"/>
          <w:szCs w:val="28"/>
        </w:rPr>
        <w:t xml:space="preserve">ермоэлектрические </w:t>
      </w:r>
      <w:r>
        <w:rPr>
          <w:rFonts w:ascii="Times New Roman" w:hAnsi="Times New Roman" w:cs="Times New Roman"/>
          <w:sz w:val="28"/>
          <w:szCs w:val="28"/>
        </w:rPr>
        <w:t>датчики температуры</w:t>
      </w:r>
      <w:r w:rsidRPr="002329EF">
        <w:rPr>
          <w:rFonts w:ascii="Times New Roman" w:hAnsi="Times New Roman" w:cs="Times New Roman"/>
          <w:sz w:val="28"/>
          <w:szCs w:val="28"/>
        </w:rPr>
        <w:t>. Принцип действия, конструктивные исполнения, характеристики.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Термопары: номинальные статические характеристики, обозначения, особенности.</w:t>
      </w:r>
      <w:r>
        <w:rPr>
          <w:rFonts w:ascii="Times New Roman" w:hAnsi="Times New Roman" w:cs="Times New Roman"/>
          <w:sz w:val="28"/>
          <w:szCs w:val="28"/>
        </w:rPr>
        <w:t xml:space="preserve"> Эффект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Пельтье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Зависимость электрического сопротивления материалов от деформации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тензодатчиках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Характеристики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тензоэффекта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 xml:space="preserve">, материалы для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тензо</w:t>
      </w:r>
      <w:r>
        <w:rPr>
          <w:rFonts w:ascii="Times New Roman" w:hAnsi="Times New Roman" w:cs="Times New Roman"/>
          <w:sz w:val="28"/>
          <w:szCs w:val="28"/>
        </w:rPr>
        <w:t>датчик</w:t>
      </w:r>
      <w:r w:rsidRPr="002329EF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Схемы включения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тензо</w:t>
      </w:r>
      <w:r>
        <w:rPr>
          <w:rFonts w:ascii="Times New Roman" w:hAnsi="Times New Roman" w:cs="Times New Roman"/>
          <w:sz w:val="28"/>
          <w:szCs w:val="28"/>
        </w:rPr>
        <w:t>датчик</w:t>
      </w:r>
      <w:r w:rsidRPr="002329EF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 xml:space="preserve"> в измерите</w:t>
      </w:r>
      <w:r>
        <w:rPr>
          <w:rFonts w:ascii="Times New Roman" w:hAnsi="Times New Roman" w:cs="Times New Roman"/>
          <w:sz w:val="28"/>
          <w:szCs w:val="28"/>
        </w:rPr>
        <w:t>льную цепь.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eastAsia="Calibri" w:hAnsi="Times New Roman" w:cs="Times New Roman"/>
          <w:sz w:val="28"/>
          <w:szCs w:val="28"/>
        </w:rPr>
        <w:t>Т</w:t>
      </w:r>
      <w:r w:rsidRPr="002329EF">
        <w:rPr>
          <w:rFonts w:ascii="Times New Roman" w:hAnsi="Times New Roman" w:cs="Times New Roman"/>
          <w:sz w:val="28"/>
          <w:szCs w:val="28"/>
        </w:rPr>
        <w:t xml:space="preserve">ензорезистивные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2329EF">
        <w:rPr>
          <w:rFonts w:ascii="Times New Roman" w:hAnsi="Times New Roman" w:cs="Times New Roman"/>
          <w:sz w:val="28"/>
          <w:szCs w:val="28"/>
        </w:rPr>
        <w:t xml:space="preserve">. Принцип действия, конструктивные исполнения, характеристики. 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Физические величины, измеряемые с помощью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тензопреобразователей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Прямой  пьезоэлектрический эффект</w:t>
      </w:r>
      <w:r>
        <w:rPr>
          <w:rFonts w:ascii="Times New Roman" w:hAnsi="Times New Roman" w:cs="Times New Roman"/>
          <w:sz w:val="28"/>
          <w:szCs w:val="28"/>
        </w:rPr>
        <w:t>, его характеристика</w:t>
      </w:r>
      <w:r w:rsidRPr="002329E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Пьезоэлектрические материалы, сравнительный анализ их характеристик.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lastRenderedPageBreak/>
        <w:t xml:space="preserve">Пьезоэлектрические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2329EF">
        <w:rPr>
          <w:rFonts w:ascii="Times New Roman" w:hAnsi="Times New Roman" w:cs="Times New Roman"/>
          <w:sz w:val="28"/>
          <w:szCs w:val="28"/>
        </w:rPr>
        <w:t>.</w:t>
      </w:r>
      <w:r w:rsidRPr="002329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329EF">
        <w:rPr>
          <w:rFonts w:ascii="Times New Roman" w:hAnsi="Times New Roman" w:cs="Times New Roman"/>
          <w:sz w:val="28"/>
          <w:szCs w:val="28"/>
        </w:rPr>
        <w:t>Принцип действия, конструктивные исполнения, характеристики.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Физические величины, измеряемые с помощью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пьезо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Несимметричный тензор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пьезомодулей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 xml:space="preserve">  на примере кварца. Гидростатический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пьезомодуль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Обратный пьезоэлектрический эффект. Резонансная частота </w:t>
      </w:r>
      <w:proofErr w:type="spellStart"/>
      <w:r w:rsidRPr="002329EF">
        <w:rPr>
          <w:rFonts w:ascii="Times New Roman" w:hAnsi="Times New Roman" w:cs="Times New Roman"/>
          <w:sz w:val="28"/>
          <w:szCs w:val="28"/>
        </w:rPr>
        <w:t>пьезоэлемента</w:t>
      </w:r>
      <w:proofErr w:type="spellEnd"/>
      <w:r w:rsidRPr="002329EF">
        <w:rPr>
          <w:rFonts w:ascii="Times New Roman" w:hAnsi="Times New Roman" w:cs="Times New Roman"/>
          <w:sz w:val="28"/>
          <w:szCs w:val="28"/>
        </w:rPr>
        <w:t>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Преобразователи оптического излучения</w:t>
      </w:r>
      <w:r>
        <w:rPr>
          <w:rFonts w:ascii="Times New Roman" w:hAnsi="Times New Roman" w:cs="Times New Roman"/>
          <w:sz w:val="28"/>
          <w:szCs w:val="28"/>
        </w:rPr>
        <w:t>, диапазон длин волн оптического излучения.  Свойства оптического излучения.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Структурная схема п</w:t>
      </w:r>
      <w:r w:rsidRPr="002329EF">
        <w:rPr>
          <w:rFonts w:ascii="Times New Roman" w:hAnsi="Times New Roman" w:cs="Times New Roman"/>
          <w:sz w:val="28"/>
          <w:szCs w:val="28"/>
        </w:rPr>
        <w:t>реобразовател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2329EF">
        <w:rPr>
          <w:rFonts w:ascii="Times New Roman" w:hAnsi="Times New Roman" w:cs="Times New Roman"/>
          <w:sz w:val="28"/>
          <w:szCs w:val="28"/>
        </w:rPr>
        <w:t xml:space="preserve"> оптического излучения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Источники и приёмники оптического излучения.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Зависимость интенсивности </w:t>
      </w:r>
      <w:r w:rsidRPr="002329EF">
        <w:rPr>
          <w:rFonts w:ascii="Times New Roman" w:hAnsi="Times New Roman" w:cs="Times New Roman"/>
          <w:sz w:val="28"/>
          <w:szCs w:val="28"/>
        </w:rPr>
        <w:t>оптического излучения</w:t>
      </w:r>
      <w:r>
        <w:rPr>
          <w:rFonts w:ascii="Times New Roman" w:hAnsi="Times New Roman" w:cs="Times New Roman"/>
          <w:sz w:val="28"/>
          <w:szCs w:val="28"/>
        </w:rPr>
        <w:t xml:space="preserve"> от длины прохождения через разные среды.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Вольтамперные характеристики фотоэлектрических датчиков.</w:t>
      </w:r>
    </w:p>
    <w:p w:rsidR="001F6446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 xml:space="preserve">Физические величины, измеряемые с помощью </w:t>
      </w:r>
      <w:r>
        <w:rPr>
          <w:rFonts w:ascii="Times New Roman" w:hAnsi="Times New Roman" w:cs="Times New Roman"/>
          <w:sz w:val="28"/>
          <w:szCs w:val="28"/>
        </w:rPr>
        <w:t>фотоэлектрических датчиков.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329EF">
        <w:rPr>
          <w:rFonts w:ascii="Times New Roman" w:hAnsi="Times New Roman" w:cs="Times New Roman"/>
          <w:bCs/>
          <w:sz w:val="28"/>
          <w:szCs w:val="28"/>
        </w:rPr>
        <w:t xml:space="preserve">Преобразователи ионизирующего излучения. Виды ионизирующего излучения. Структура 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r w:rsidRPr="002329EF">
        <w:rPr>
          <w:rFonts w:ascii="Times New Roman" w:hAnsi="Times New Roman" w:cs="Times New Roman"/>
          <w:bCs/>
          <w:sz w:val="28"/>
          <w:szCs w:val="28"/>
        </w:rPr>
        <w:t xml:space="preserve"> ионизирующего излучения.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bCs/>
          <w:sz w:val="28"/>
          <w:szCs w:val="28"/>
        </w:rPr>
        <w:t xml:space="preserve">Структура 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r w:rsidRPr="002329EF">
        <w:rPr>
          <w:rFonts w:ascii="Times New Roman" w:hAnsi="Times New Roman" w:cs="Times New Roman"/>
          <w:bCs/>
          <w:sz w:val="28"/>
          <w:szCs w:val="28"/>
        </w:rPr>
        <w:t xml:space="preserve"> ионизирующего излучения. Источники и приёмники ионизирующего излучения.</w:t>
      </w:r>
    </w:p>
    <w:p w:rsidR="001F6446" w:rsidRPr="002329EF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9EF">
        <w:rPr>
          <w:rFonts w:ascii="Times New Roman" w:hAnsi="Times New Roman" w:cs="Times New Roman"/>
          <w:sz w:val="28"/>
          <w:szCs w:val="28"/>
        </w:rPr>
        <w:t>Физические величины, измеряемые с помощью</w:t>
      </w:r>
      <w:r w:rsidRPr="002329EF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r w:rsidRPr="002329EF">
        <w:rPr>
          <w:rFonts w:ascii="Times New Roman" w:hAnsi="Times New Roman" w:cs="Times New Roman"/>
          <w:bCs/>
          <w:sz w:val="28"/>
          <w:szCs w:val="28"/>
        </w:rPr>
        <w:t xml:space="preserve"> ионизирующего излучения.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Зависимость электрической ёмкости конденсатора с плоскопараллельными электродами от его параметров. Статическая характеристика, примеры схем. Измерительные цепи, достоинства, недостатки.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Зависимость электрической ёмкости конденсатора с цилиндрическими электродами: статическая характеристика, пример схемы. Измерительные цепи, достоинства, недостатки.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Емкостные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овно</w:t>
      </w:r>
      <w:r w:rsidRPr="006803C1">
        <w:rPr>
          <w:rFonts w:ascii="Times New Roman" w:hAnsi="Times New Roman" w:cs="Times New Roman"/>
          <w:sz w:val="28"/>
          <w:szCs w:val="28"/>
        </w:rPr>
        <w:t>меры с коаксиальными электродами: статическая характеристика, пример схемы, особенности.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Физические величины, измеряемые с помощью емкостных </w:t>
      </w:r>
      <w:r>
        <w:rPr>
          <w:rFonts w:ascii="Times New Roman" w:hAnsi="Times New Roman" w:cs="Times New Roman"/>
          <w:sz w:val="28"/>
          <w:szCs w:val="28"/>
        </w:rPr>
        <w:t>датчиков</w:t>
      </w:r>
      <w:r w:rsidRPr="006803C1">
        <w:rPr>
          <w:rFonts w:ascii="Times New Roman" w:hAnsi="Times New Roman" w:cs="Times New Roman"/>
          <w:sz w:val="28"/>
          <w:szCs w:val="28"/>
        </w:rPr>
        <w:t>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Электромагнитные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>: общие понятия, классификация, статические характеристики.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Индуктивные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 xml:space="preserve"> с подвижным якорем: конструкции, зависимость индуктивности от его параметров, схемы включения, измеряемые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Индуктивные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соленоидного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типа: конструкции, зависимость индуктивности  и тока от его параметров, схемы включения, измеряемые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Взаимоиндуктивные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соленоидного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типа: конструкции, зависимость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взаимоиндуктивности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 и вторичного напряжения от его параметров, схемы включения, измеряемые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Взаимоиндуктивные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 xml:space="preserve"> с подвижным якорем: конструкции, зависимость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взаимоиндуктивности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 и вторичного напряжения от его параметров, схемы включения, измеряемые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Магнитоупругие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преобразователи: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магнитоупругий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эффект, виды конструкций, измеряемые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03C1">
        <w:rPr>
          <w:rFonts w:ascii="Times New Roman" w:hAnsi="Times New Roman" w:cs="Times New Roman"/>
          <w:sz w:val="28"/>
          <w:szCs w:val="28"/>
        </w:rPr>
        <w:t>Магнитоупругие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преобразователи </w:t>
      </w:r>
      <w:proofErr w:type="gramStart"/>
      <w:r w:rsidRPr="006803C1">
        <w:rPr>
          <w:rFonts w:ascii="Times New Roman" w:hAnsi="Times New Roman" w:cs="Times New Roman"/>
          <w:sz w:val="28"/>
          <w:szCs w:val="28"/>
        </w:rPr>
        <w:t>индуктивного</w:t>
      </w:r>
      <w:proofErr w:type="gramEnd"/>
      <w:r w:rsidRPr="006803C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трасформаторного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 xml:space="preserve"> типов, их статические характеристики. 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Эффект Холла. </w:t>
      </w:r>
      <w:r>
        <w:rPr>
          <w:rFonts w:ascii="Times New Roman" w:hAnsi="Times New Roman" w:cs="Times New Roman"/>
          <w:sz w:val="28"/>
          <w:szCs w:val="28"/>
        </w:rPr>
        <w:t>Датчики</w:t>
      </w:r>
      <w:r w:rsidRPr="006803C1">
        <w:rPr>
          <w:rFonts w:ascii="Times New Roman" w:hAnsi="Times New Roman" w:cs="Times New Roman"/>
          <w:sz w:val="28"/>
          <w:szCs w:val="28"/>
        </w:rPr>
        <w:t xml:space="preserve"> Холла: статическая характеристика, область применения.</w:t>
      </w:r>
    </w:p>
    <w:p w:rsidR="001F6446" w:rsidRPr="002E2C18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Закон электромагнитной индукции. Индукционные преобразователи: конструкции, измеряемые физические величины.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eastAsia="Calibri" w:hAnsi="Times New Roman" w:cs="Times New Roman"/>
          <w:sz w:val="28"/>
          <w:szCs w:val="28"/>
        </w:rPr>
        <w:t>Индукционные расходомеры:</w:t>
      </w:r>
      <w:r w:rsidRPr="006803C1">
        <w:rPr>
          <w:rFonts w:ascii="Times New Roman" w:hAnsi="Times New Roman" w:cs="Times New Roman"/>
          <w:sz w:val="28"/>
          <w:szCs w:val="28"/>
        </w:rPr>
        <w:t xml:space="preserve"> принцип действия, конструктивные исполнения, особенности применения. 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Физические величины, измеряемые с помощью индукционных преобразователей.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lastRenderedPageBreak/>
        <w:t xml:space="preserve">Электрохимические преобразователи: классификация, принцип действия, конструкции. 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Законы электрохимии. Параметры электролитической ячейки, их зависимость от природы, состава и концентрации раствора.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Гальванические преобразователи: нормальный электродный потенциал, уравнение Нернста.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Физические величины, измеряемые с помощью электрохимических преобразователей.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Измерение кислотности водных растворов: ионное произведение воды, водородный показатель </w:t>
      </w:r>
      <w:proofErr w:type="spellStart"/>
      <w:r w:rsidRPr="006803C1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6803C1">
        <w:rPr>
          <w:rFonts w:ascii="Times New Roman" w:hAnsi="Times New Roman" w:cs="Times New Roman"/>
          <w:sz w:val="28"/>
          <w:szCs w:val="28"/>
        </w:rPr>
        <w:t>.</w:t>
      </w:r>
    </w:p>
    <w:p w:rsidR="001F6446" w:rsidRPr="002E2C18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2C18">
        <w:rPr>
          <w:rFonts w:ascii="Times New Roman" w:hAnsi="Times New Roman" w:cs="Times New Roman"/>
          <w:bCs/>
          <w:sz w:val="28"/>
          <w:szCs w:val="28"/>
        </w:rPr>
        <w:t>Механические упругие измерительные преобразователи силы.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bCs/>
          <w:sz w:val="28"/>
          <w:szCs w:val="28"/>
        </w:rPr>
        <w:t>Механические упругие измерительные преобразователи давления.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температуры.  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</w:t>
      </w:r>
      <w:r w:rsidRPr="006803C1">
        <w:rPr>
          <w:rFonts w:ascii="Times New Roman" w:hAnsi="Times New Roman" w:cs="Times New Roman"/>
          <w:bCs/>
          <w:sz w:val="28"/>
          <w:szCs w:val="28"/>
        </w:rPr>
        <w:t>давления</w:t>
      </w:r>
      <w:r w:rsidRPr="006803C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</w:t>
      </w:r>
      <w:r w:rsidRPr="006803C1">
        <w:rPr>
          <w:rFonts w:ascii="Times New Roman" w:hAnsi="Times New Roman" w:cs="Times New Roman"/>
          <w:bCs/>
          <w:sz w:val="28"/>
          <w:szCs w:val="28"/>
        </w:rPr>
        <w:t>уровня жидкостей и сыпучих материалов.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расхода </w:t>
      </w:r>
      <w:r w:rsidRPr="006803C1">
        <w:rPr>
          <w:rFonts w:ascii="Times New Roman" w:hAnsi="Times New Roman" w:cs="Times New Roman"/>
          <w:bCs/>
          <w:sz w:val="28"/>
          <w:szCs w:val="28"/>
        </w:rPr>
        <w:t>сыпучих материалов</w:t>
      </w:r>
      <w:r w:rsidRPr="006803C1">
        <w:rPr>
          <w:rFonts w:ascii="Times New Roman" w:hAnsi="Times New Roman" w:cs="Times New Roman"/>
          <w:sz w:val="28"/>
          <w:szCs w:val="28"/>
        </w:rPr>
        <w:t>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</w:t>
      </w:r>
      <w:r w:rsidRPr="006803C1">
        <w:rPr>
          <w:rFonts w:ascii="Times New Roman" w:hAnsi="Times New Roman" w:cs="Times New Roman"/>
          <w:bCs/>
          <w:sz w:val="28"/>
          <w:szCs w:val="28"/>
        </w:rPr>
        <w:t>расхода и количества жидкости и газа.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</w:t>
      </w:r>
      <w:r w:rsidRPr="006803C1">
        <w:rPr>
          <w:rFonts w:ascii="Times New Roman" w:hAnsi="Times New Roman" w:cs="Times New Roman"/>
          <w:bCs/>
          <w:sz w:val="28"/>
          <w:szCs w:val="28"/>
        </w:rPr>
        <w:t>плотности вещества</w:t>
      </w:r>
      <w:r w:rsidRPr="006803C1">
        <w:rPr>
          <w:rFonts w:ascii="Times New Roman" w:hAnsi="Times New Roman" w:cs="Times New Roman"/>
          <w:sz w:val="28"/>
          <w:szCs w:val="28"/>
        </w:rPr>
        <w:t>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>Методы измерения влажности</w:t>
      </w:r>
      <w:r w:rsidRPr="006803C1">
        <w:rPr>
          <w:rFonts w:ascii="Times New Roman" w:hAnsi="Times New Roman" w:cs="Times New Roman"/>
          <w:bCs/>
          <w:sz w:val="28"/>
          <w:szCs w:val="28"/>
        </w:rPr>
        <w:t>.</w:t>
      </w:r>
    </w:p>
    <w:p w:rsidR="001F6446" w:rsidRPr="006803C1" w:rsidRDefault="001F6446" w:rsidP="000C2F30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03C1">
        <w:rPr>
          <w:rFonts w:ascii="Times New Roman" w:hAnsi="Times New Roman" w:cs="Times New Roman"/>
          <w:sz w:val="28"/>
          <w:szCs w:val="28"/>
        </w:rPr>
        <w:t xml:space="preserve">Методы измерения </w:t>
      </w:r>
      <w:r w:rsidRPr="006803C1">
        <w:rPr>
          <w:rFonts w:ascii="Times New Roman" w:hAnsi="Times New Roman" w:cs="Times New Roman"/>
          <w:bCs/>
          <w:sz w:val="28"/>
          <w:szCs w:val="28"/>
        </w:rPr>
        <w:t xml:space="preserve">величины </w:t>
      </w:r>
      <w:proofErr w:type="spellStart"/>
      <w:r w:rsidRPr="006803C1">
        <w:rPr>
          <w:rFonts w:ascii="Times New Roman" w:hAnsi="Times New Roman" w:cs="Times New Roman"/>
          <w:bCs/>
          <w:sz w:val="28"/>
          <w:szCs w:val="28"/>
        </w:rPr>
        <w:t>рН</w:t>
      </w:r>
      <w:proofErr w:type="spellEnd"/>
      <w:r w:rsidRPr="006803C1">
        <w:rPr>
          <w:rFonts w:ascii="Times New Roman" w:hAnsi="Times New Roman" w:cs="Times New Roman"/>
          <w:bCs/>
          <w:sz w:val="28"/>
          <w:szCs w:val="28"/>
        </w:rPr>
        <w:t>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Медицинские системы клинического </w:t>
      </w:r>
      <w:r w:rsidRPr="000C2F30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ониторинга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>. Общие принципы клинического мониторинга.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Биомедицинские сигналы и их характеристики. Основные сведения об измерительных преобразователях биомедицинских сигналов.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Измерительные преобразователи артериальной пульсации крови.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Фотоплетизмографические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измерительные преобразователи артериальной пульсации крови.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Сфигмографические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измерительные преобразователи артериальной пульсации крови. Датчики давления.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Измерительные преобразователи биоэлектрической активности сердца. Классификация и структура измерительных преобразователей биоэлектрической активности сердца. Особенности функционирования измерительных преобразователей биоэлектрической активности сердца.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lastRenderedPageBreak/>
        <w:t>Измерительные преобразователи электрического импеданса биологических тканей. Измерительные преобразователи электрического импеданса неоднородных проводников. Особенности измерения электрического импеданса биологических тканей. Методы построения измерительных преобразователей биоэлектрического импеданса.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Клинические системы мониторинга параметров сердечного ритма. Основные принципы мониторинга параметров сердечного ритма. Методы математического анализа параметров сердечного ритма. Методы компьютерной обработки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биосигналов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в системах мониторинга параметров сердечного ритма.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Мониторинг параметров давления крови и величины сердечного выброса. Прямые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инвазивные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методы измерения давления крови. Косвенные методы измерения давления крови. Структурное построение аппаратуры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мониторингапараметров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давления крови. Мониторинг величины сердечного выброса.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Респираторный мониторинг. Принципы мониторинга функции внешнего дыхания. Диагностические показатели газообмена крови.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Мониторинг степени насыщения гемоглобина крови кислородом. Спектрофотометрическая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оксиметрия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Методика </w:t>
      </w:r>
      <w:proofErr w:type="gramStart"/>
      <w:r w:rsidRPr="000C2F30">
        <w:rPr>
          <w:rFonts w:ascii="Times New Roman" w:hAnsi="Times New Roman" w:cs="Times New Roman"/>
          <w:sz w:val="28"/>
          <w:szCs w:val="28"/>
        </w:rPr>
        <w:t>пульсовой</w:t>
      </w:r>
      <w:proofErr w:type="gramEnd"/>
      <w:r w:rsidRPr="000C2F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оксиметрии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Особенности структурного построения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пульсоксиметров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Источники погрешностей при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пульсоксиметрии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Мониторинг напряжения кислорода в крови.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Мониторинг дыхательных газов. Методика и аппаратура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капнометрии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>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Мониторинг частоты дыхания.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Технические и методические сложности при организации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медикобиологических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исследованиях.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Методы оценки содержания кислорода в крови.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Биофизические основы кардиографии. Механизм формирования кардиограммы (на основе теории ИЭВС (Интегральный электрический вектор сердца)).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Векторкардиография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Устройство фотометров (спектрофотометров).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Характеристика биосистем как объектов исследования.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Механические проявления функционирования систем организма человека и их основные характеристики.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Кардиография (системы отведений, помехи при снятии ЭКГ, требования к аппаратуре).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Миографические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исследования (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окулография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гастрография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Понятие биотехнических систем.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lastRenderedPageBreak/>
        <w:t>Исследование колебаний тела связанных с деятельностью сердца (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Кинетокардиография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, баллистокардиография,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динамокардиография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апекскардиография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Электрохимические методы анализа жидких сред (электрофорез, полярография).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Плетизмография.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Фотоплетизмография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Понятие «биотехническая система».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>Структура и задачи технического устройства в МБИ (медико-биологической информации).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C2F30">
        <w:rPr>
          <w:rFonts w:ascii="Times New Roman" w:hAnsi="Times New Roman" w:cs="Times New Roman"/>
          <w:sz w:val="28"/>
          <w:szCs w:val="28"/>
        </w:rPr>
        <w:t>Кинетокардиография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. Причины возникновения сигналов. Методика съема.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Анализ сфигмограмм. </w:t>
      </w:r>
    </w:p>
    <w:p w:rsidR="001F6446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Осциллометрический принцип измерения артериального давления. </w:t>
      </w:r>
    </w:p>
    <w:p w:rsidR="00EF6BD4" w:rsidRPr="000C2F30" w:rsidRDefault="001F6446" w:rsidP="000C2F3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2F30">
        <w:rPr>
          <w:rFonts w:ascii="Times New Roman" w:hAnsi="Times New Roman" w:cs="Times New Roman"/>
          <w:sz w:val="28"/>
          <w:szCs w:val="28"/>
        </w:rPr>
        <w:t xml:space="preserve">Какие ошибки возникают при записи </w:t>
      </w:r>
      <w:proofErr w:type="spellStart"/>
      <w:r w:rsidRPr="000C2F30">
        <w:rPr>
          <w:rFonts w:ascii="Times New Roman" w:hAnsi="Times New Roman" w:cs="Times New Roman"/>
          <w:sz w:val="28"/>
          <w:szCs w:val="28"/>
        </w:rPr>
        <w:t>реограммы</w:t>
      </w:r>
      <w:proofErr w:type="spellEnd"/>
      <w:r w:rsidRPr="000C2F30">
        <w:rPr>
          <w:rFonts w:ascii="Times New Roman" w:hAnsi="Times New Roman" w:cs="Times New Roman"/>
          <w:sz w:val="28"/>
          <w:szCs w:val="28"/>
        </w:rPr>
        <w:t xml:space="preserve"> и как с ними бороться.</w:t>
      </w:r>
    </w:p>
    <w:sectPr w:rsidR="00EF6BD4" w:rsidRPr="000C2F30" w:rsidSect="00854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640AF5"/>
    <w:multiLevelType w:val="hybridMultilevel"/>
    <w:tmpl w:val="26E0CE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6446"/>
    <w:rsid w:val="000C2F30"/>
    <w:rsid w:val="001F6446"/>
    <w:rsid w:val="002D0B1B"/>
    <w:rsid w:val="00EF6B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4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64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1244</Words>
  <Characters>7097</Characters>
  <Application>Microsoft Office Word</Application>
  <DocSecurity>0</DocSecurity>
  <Lines>59</Lines>
  <Paragraphs>16</Paragraphs>
  <ScaleCrop>false</ScaleCrop>
  <Company/>
  <LinksUpToDate>false</LinksUpToDate>
  <CharactersWithSpaces>8325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2022-04-13T06:04:00Z</dcterms:created>
  <dcterms:modified xsi:type="dcterms:W3CDTF">2022-04-13T06:04:00Z</dcterms:modified>
</cp:coreProperties>
</file>